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6B71212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6E1406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05134003" w14:textId="2B7DF921" w:rsidR="001C4A4C" w:rsidRPr="001C4A4C" w:rsidRDefault="001C4A4C" w:rsidP="00D10DCE">
      <w:pPr>
        <w:tabs>
          <w:tab w:val="left" w:pos="5550"/>
        </w:tabs>
        <w:jc w:val="center"/>
        <w:rPr>
          <w:rFonts w:ascii="Arial" w:hAnsi="Arial" w:cs="Arial"/>
          <w:i/>
        </w:rPr>
      </w:pPr>
      <w:r w:rsidRPr="001C4A4C">
        <w:rPr>
          <w:rFonts w:ascii="Arial" w:hAnsi="Arial" w:cs="Arial"/>
          <w:i/>
        </w:rPr>
        <w:t>(PAPEL TIMBRADO DA EMPRESA)</w:t>
      </w:r>
    </w:p>
    <w:p w14:paraId="40C1BCB1" w14:textId="2B9479BE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370BBB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7E95DD84" w:rsidR="00D10DCE" w:rsidRPr="00345EAC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 w:rsidR="00A32FA6"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F14202" w:rsidRPr="00F14202">
        <w:rPr>
          <w:rFonts w:ascii="Arial" w:hAnsi="Arial" w:cs="Arial"/>
          <w:b/>
          <w:sz w:val="24"/>
          <w:szCs w:val="24"/>
        </w:rPr>
        <w:t>206/</w:t>
      </w:r>
      <w:r w:rsidRPr="00345EAC">
        <w:rPr>
          <w:rFonts w:ascii="Arial" w:hAnsi="Arial" w:cs="Arial"/>
          <w:b/>
          <w:sz w:val="24"/>
          <w:szCs w:val="24"/>
        </w:rPr>
        <w:t>2025</w:t>
      </w:r>
    </w:p>
    <w:p w14:paraId="0D89E28F" w14:textId="33F7D14B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 w:rsidR="00A32FA6">
        <w:rPr>
          <w:rFonts w:ascii="Arial" w:hAnsi="Arial" w:cs="Arial"/>
          <w:sz w:val="24"/>
          <w:szCs w:val="24"/>
        </w:rPr>
        <w:t xml:space="preserve"> nº</w:t>
      </w:r>
      <w:r w:rsidR="00F14202">
        <w:rPr>
          <w:rFonts w:ascii="Arial" w:hAnsi="Arial" w:cs="Arial"/>
          <w:b/>
          <w:sz w:val="24"/>
          <w:szCs w:val="24"/>
        </w:rPr>
        <w:t xml:space="preserve"> 067</w:t>
      </w:r>
      <w:r w:rsidRPr="00345EAC">
        <w:rPr>
          <w:rFonts w:ascii="Arial" w:hAnsi="Arial" w:cs="Arial"/>
          <w:b/>
          <w:sz w:val="24"/>
          <w:szCs w:val="24"/>
        </w:rPr>
        <w:t>/2025</w:t>
      </w:r>
    </w:p>
    <w:p w14:paraId="7DC530B5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656C8C25" w14:textId="515FF96A" w:rsidR="00FC2F90" w:rsidRPr="00B3707F" w:rsidRDefault="00D10DCE" w:rsidP="00FC2F90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6F4790" w:rsidRPr="008F4956">
        <w:rPr>
          <w:b/>
          <w:color w:val="auto"/>
          <w:sz w:val="24"/>
          <w:szCs w:val="24"/>
        </w:rPr>
        <w:t>Aquisição de micr</w:t>
      </w:r>
      <w:r w:rsidR="0099064A">
        <w:rPr>
          <w:b/>
          <w:color w:val="auto"/>
          <w:sz w:val="24"/>
          <w:szCs w:val="24"/>
        </w:rPr>
        <w:t>oscópios, itens fracassados no P</w:t>
      </w:r>
      <w:r w:rsidR="006F4790" w:rsidRPr="008F4956">
        <w:rPr>
          <w:b/>
          <w:color w:val="auto"/>
          <w:sz w:val="24"/>
          <w:szCs w:val="24"/>
        </w:rPr>
        <w:t xml:space="preserve">rocesso </w:t>
      </w:r>
      <w:r w:rsidR="0099064A">
        <w:rPr>
          <w:b/>
          <w:color w:val="auto"/>
          <w:sz w:val="24"/>
          <w:szCs w:val="24"/>
        </w:rPr>
        <w:t>Administrativo nº 150/2025 e P</w:t>
      </w:r>
      <w:r w:rsidR="006F4790" w:rsidRPr="008F4956">
        <w:rPr>
          <w:b/>
          <w:color w:val="auto"/>
          <w:sz w:val="24"/>
          <w:szCs w:val="24"/>
        </w:rPr>
        <w:t xml:space="preserve">regão </w:t>
      </w:r>
      <w:r w:rsidR="0099064A">
        <w:rPr>
          <w:b/>
          <w:color w:val="auto"/>
          <w:sz w:val="24"/>
          <w:szCs w:val="24"/>
        </w:rPr>
        <w:t>E</w:t>
      </w:r>
      <w:bookmarkStart w:id="0" w:name="_GoBack"/>
      <w:bookmarkEnd w:id="0"/>
      <w:r w:rsidR="006F4790" w:rsidRPr="008F4956">
        <w:rPr>
          <w:b/>
          <w:color w:val="auto"/>
          <w:sz w:val="24"/>
          <w:szCs w:val="24"/>
        </w:rPr>
        <w:t>letrônico nº 043/2025, visa</w:t>
      </w:r>
      <w:r w:rsidR="006F4790">
        <w:rPr>
          <w:b/>
          <w:color w:val="auto"/>
          <w:sz w:val="24"/>
          <w:szCs w:val="24"/>
        </w:rPr>
        <w:t>ndo atender às necessidades do Laboratório de Análises C</w:t>
      </w:r>
      <w:r w:rsidR="006F4790" w:rsidRPr="008F4956">
        <w:rPr>
          <w:b/>
          <w:color w:val="auto"/>
          <w:sz w:val="24"/>
          <w:szCs w:val="24"/>
        </w:rPr>
        <w:t xml:space="preserve">línicas </w:t>
      </w:r>
      <w:r w:rsidR="006F4790">
        <w:rPr>
          <w:b/>
          <w:color w:val="auto"/>
          <w:sz w:val="24"/>
          <w:szCs w:val="24"/>
        </w:rPr>
        <w:t>C</w:t>
      </w:r>
      <w:r w:rsidR="006F4790" w:rsidRPr="008F4956">
        <w:rPr>
          <w:b/>
          <w:color w:val="auto"/>
          <w:sz w:val="24"/>
          <w:szCs w:val="24"/>
        </w:rPr>
        <w:t xml:space="preserve">entral e </w:t>
      </w:r>
      <w:r w:rsidR="006F4790">
        <w:rPr>
          <w:b/>
          <w:color w:val="auto"/>
          <w:sz w:val="24"/>
          <w:szCs w:val="24"/>
        </w:rPr>
        <w:t>do Pronto Socorro Municipal de B</w:t>
      </w:r>
      <w:r w:rsidR="006F4790" w:rsidRPr="008F4956">
        <w:rPr>
          <w:b/>
          <w:color w:val="auto"/>
          <w:sz w:val="24"/>
          <w:szCs w:val="24"/>
        </w:rPr>
        <w:t>ataguassu/</w:t>
      </w:r>
      <w:r w:rsidR="006F4790">
        <w:rPr>
          <w:b/>
          <w:color w:val="auto"/>
          <w:sz w:val="24"/>
          <w:szCs w:val="24"/>
        </w:rPr>
        <w:t>MS</w:t>
      </w:r>
      <w:r w:rsidR="006F4790" w:rsidRPr="008F4956">
        <w:rPr>
          <w:b/>
          <w:color w:val="auto"/>
          <w:sz w:val="24"/>
          <w:szCs w:val="24"/>
        </w:rPr>
        <w:t>, em conformidade com as especificações, condições e quantidad</w:t>
      </w:r>
      <w:r w:rsidR="006F4790">
        <w:rPr>
          <w:b/>
          <w:color w:val="auto"/>
          <w:sz w:val="24"/>
          <w:szCs w:val="24"/>
        </w:rPr>
        <w:t>es estabelecidas no T</w:t>
      </w:r>
      <w:r w:rsidR="006F4790" w:rsidRPr="008F4956">
        <w:rPr>
          <w:b/>
          <w:color w:val="auto"/>
          <w:sz w:val="24"/>
          <w:szCs w:val="24"/>
        </w:rPr>
        <w:t xml:space="preserve">ermo de </w:t>
      </w:r>
      <w:r w:rsidR="006F4790">
        <w:rPr>
          <w:b/>
          <w:color w:val="auto"/>
          <w:sz w:val="24"/>
          <w:szCs w:val="24"/>
        </w:rPr>
        <w:t>R</w:t>
      </w:r>
      <w:r w:rsidR="006F4790" w:rsidRPr="008F4956">
        <w:rPr>
          <w:b/>
          <w:color w:val="auto"/>
          <w:sz w:val="24"/>
          <w:szCs w:val="24"/>
        </w:rPr>
        <w:t xml:space="preserve">eferência anexo ao </w:t>
      </w:r>
      <w:r w:rsidR="006F4790">
        <w:rPr>
          <w:b/>
          <w:color w:val="auto"/>
          <w:sz w:val="24"/>
          <w:szCs w:val="24"/>
        </w:rPr>
        <w:t>E</w:t>
      </w:r>
      <w:r w:rsidR="006F4790" w:rsidRPr="008F4956">
        <w:rPr>
          <w:b/>
          <w:color w:val="auto"/>
          <w:sz w:val="24"/>
          <w:szCs w:val="24"/>
        </w:rPr>
        <w:t>dital</w:t>
      </w:r>
      <w:r w:rsidR="007576B4" w:rsidRPr="009115A3">
        <w:rPr>
          <w:b/>
          <w:sz w:val="24"/>
          <w:szCs w:val="24"/>
        </w:rP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38"/>
        <w:gridCol w:w="4026"/>
        <w:gridCol w:w="800"/>
        <w:gridCol w:w="534"/>
        <w:gridCol w:w="1333"/>
        <w:gridCol w:w="1589"/>
      </w:tblGrid>
      <w:tr w:rsidR="005162D7" w:rsidRPr="003F2903" w14:paraId="62C42DEE" w14:textId="77777777" w:rsidTr="005162D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1E23FDB9" w14:textId="77777777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5C95575" w14:textId="77777777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>Descrição do Produto/Serviço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7E04CA2" w14:textId="77777777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>Unidade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2E8C89A" w14:textId="77777777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F2903"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 w:rsidRPr="003F290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40875A3" w14:textId="77777777" w:rsidR="005162D7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</w:p>
          <w:p w14:paraId="6764AF8F" w14:textId="2395A657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>Un.</w:t>
            </w:r>
          </w:p>
          <w:p w14:paraId="1CAFE548" w14:textId="7606C8DD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5F32C4EB" w14:textId="77777777" w:rsidR="005162D7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</w:p>
          <w:p w14:paraId="22FBB6F3" w14:textId="39B947E9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903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  <w:p w14:paraId="2DA6602B" w14:textId="778FB57F" w:rsidR="005162D7" w:rsidRPr="003F2903" w:rsidRDefault="005162D7" w:rsidP="008D751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62D7" w:rsidRPr="003F2903" w14:paraId="60488FF3" w14:textId="77777777" w:rsidTr="005162D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2FB46" w14:textId="77777777" w:rsidR="005162D7" w:rsidRPr="003F2903" w:rsidRDefault="005162D7" w:rsidP="008D7513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290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026" w:type="dxa"/>
            <w:vAlign w:val="center"/>
          </w:tcPr>
          <w:p w14:paraId="280E70EA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MICROSCÓPIO BIOLÓGICO BINOCULAR, destinado a análises laboratoriais de rotina e ensino, com sistema óptico de alta qualidade, estrutura ergonômica e compatibilidade com múltiplas técnicas de observação.</w:t>
            </w:r>
          </w:p>
          <w:p w14:paraId="4D0E9B98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4740736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CARACTERÍSTICAS TÉCNICAS MÍNIMAS</w:t>
            </w:r>
          </w:p>
          <w:p w14:paraId="32457929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As especificações abaixo descritas são mínimas, servindo apenas como referência de desempenho, qualidade e funcionalidade pretendidas.</w:t>
            </w:r>
          </w:p>
          <w:p w14:paraId="2E45EBD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Serão aceitos produtos equivalentes ou superiores, desde que comprovadamente atendam ou superem as condições técnicas aqui estabelecidas e estejam devidamente regularizados junto à Agência Nacional de Vigilância Sanitária (ANVISA).</w:t>
            </w:r>
          </w:p>
          <w:p w14:paraId="4B76728C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A1548F7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SISTEMA ÓPTICO</w:t>
            </w:r>
          </w:p>
          <w:p w14:paraId="3D9CF8F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Sistema óptico com correção de aberrações cromáticas e esféricas, com tratamento antifúngico;</w:t>
            </w:r>
          </w:p>
          <w:p w14:paraId="4A08997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Preferencialmente do tipo infinito ou equivalente que assegure a mesma qualidade óptica e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planicidade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de campo.</w:t>
            </w:r>
          </w:p>
          <w:p w14:paraId="46F338E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BD9C562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ESTRUTURA E ERGONOMIA</w:t>
            </w:r>
          </w:p>
          <w:p w14:paraId="6C7642E6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Base ergonômica com comando micrométrico e movimentação X e Y integrados à platina;</w:t>
            </w:r>
          </w:p>
          <w:p w14:paraId="0FF16CF7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Foco macrométrico e micrométrico coaxiais, bilaterais, permitindo operação por destros e canhotos;</w:t>
            </w:r>
          </w:p>
          <w:p w14:paraId="3BEDF98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Ajuste de tensão no comando de foco e movimento suave e preciso;</w:t>
            </w:r>
          </w:p>
          <w:p w14:paraId="33897F1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Curso de foco macrométrico mínimo de 37,7 mm (ou superior);</w:t>
            </w:r>
          </w:p>
          <w:p w14:paraId="3CDC614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Curso micrométrico de 0,2 mm por rotação (ou menor).</w:t>
            </w:r>
          </w:p>
          <w:p w14:paraId="6D8DB4AA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058DAF6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TUBO DE OBSERVAÇÃO</w:t>
            </w:r>
          </w:p>
          <w:p w14:paraId="1BD4FD4A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Binocular, com inclinação de 25° e rotação de 360°;</w:t>
            </w:r>
          </w:p>
          <w:p w14:paraId="5505C557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Distância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interpupilar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ajustável entre 50 mm (ou menor) e 75 mm (ou maior);</w:t>
            </w:r>
          </w:p>
          <w:p w14:paraId="5970830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Compatível com sistemas de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co-observação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(frente a frente, lado a lado ou equivalente), permitindo expansão para múltiplos observadores;</w:t>
            </w:r>
          </w:p>
          <w:p w14:paraId="4C6091D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Possibilidade de ajuste de altura mediante espaçador para tubo binocular ou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trinocular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>.</w:t>
            </w:r>
          </w:p>
          <w:p w14:paraId="2FC8CD1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56FA95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lastRenderedPageBreak/>
              <w:t>OCULARES E OBJETIVAS</w:t>
            </w:r>
          </w:p>
          <w:p w14:paraId="67C14AB8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Par de oculares 10x, campo mínimo de 20 mm (F.N. 20), com ajuste de dioptria bilateral e compatibilidade com oculares de campo ampliado (até 22 mm);</w:t>
            </w:r>
          </w:p>
          <w:p w14:paraId="7D5C714C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Compatível com aquisição futura de objetiva de 15x;</w:t>
            </w:r>
          </w:p>
          <w:p w14:paraId="5E73657F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Revólver quíntuplo (no mínimo), com movimento rotativo suave, podendo ser invertido ou equivalente, garantindo proteção das objetivas;</w:t>
            </w:r>
          </w:p>
          <w:p w14:paraId="0C09A0C4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Jogo de objetivas planas acromáticas com as seguintes especificações mínimas:</w:t>
            </w:r>
          </w:p>
          <w:p w14:paraId="68693AB2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D2122">
              <w:rPr>
                <w:rFonts w:ascii="Arial" w:hAnsi="Arial" w:cs="Arial"/>
                <w:color w:val="000000"/>
              </w:rPr>
              <w:t>o</w:t>
            </w:r>
            <w:proofErr w:type="gramEnd"/>
            <w:r w:rsidRPr="000D2122">
              <w:rPr>
                <w:rFonts w:ascii="Arial" w:hAnsi="Arial" w:cs="Arial"/>
                <w:color w:val="000000"/>
              </w:rPr>
              <w:tab/>
              <w:t>4x (N.A. 0.10 ou superior; W.D. 30 mm ou maior);</w:t>
            </w:r>
          </w:p>
          <w:p w14:paraId="27FDA10C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D2122">
              <w:rPr>
                <w:rFonts w:ascii="Arial" w:hAnsi="Arial" w:cs="Arial"/>
                <w:color w:val="000000"/>
              </w:rPr>
              <w:t>o</w:t>
            </w:r>
            <w:proofErr w:type="gramEnd"/>
            <w:r w:rsidRPr="000D2122">
              <w:rPr>
                <w:rFonts w:ascii="Arial" w:hAnsi="Arial" w:cs="Arial"/>
                <w:color w:val="000000"/>
              </w:rPr>
              <w:tab/>
              <w:t>10x (N.A. 0.25 ou superior; W.D. 7 mm ou maior);</w:t>
            </w:r>
          </w:p>
          <w:p w14:paraId="48180FC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D2122">
              <w:rPr>
                <w:rFonts w:ascii="Arial" w:hAnsi="Arial" w:cs="Arial"/>
                <w:color w:val="000000"/>
              </w:rPr>
              <w:t>o</w:t>
            </w:r>
            <w:proofErr w:type="gramEnd"/>
            <w:r w:rsidRPr="000D2122">
              <w:rPr>
                <w:rFonts w:ascii="Arial" w:hAnsi="Arial" w:cs="Arial"/>
                <w:color w:val="000000"/>
              </w:rPr>
              <w:tab/>
              <w:t>40x retrátil (N.A. 0.65 ou superior; W.D. 0.65 mm ou maior);</w:t>
            </w:r>
          </w:p>
          <w:p w14:paraId="5E22AEB1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D2122">
              <w:rPr>
                <w:rFonts w:ascii="Arial" w:hAnsi="Arial" w:cs="Arial"/>
                <w:color w:val="000000"/>
              </w:rPr>
              <w:t>o</w:t>
            </w:r>
            <w:proofErr w:type="gramEnd"/>
            <w:r w:rsidRPr="000D2122">
              <w:rPr>
                <w:rFonts w:ascii="Arial" w:hAnsi="Arial" w:cs="Arial"/>
                <w:color w:val="000000"/>
              </w:rPr>
              <w:tab/>
              <w:t>100x retrátil (imersão em óleo, N.A. 1.25 ou superior; W.D. 0.23 mm ou maior).</w:t>
            </w:r>
          </w:p>
          <w:p w14:paraId="7394B53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2AF99F15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PLATINA E MOVIMENTO</w:t>
            </w:r>
          </w:p>
          <w:p w14:paraId="4558ABD7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Platina mecânica com área de trabalho mínima de 76 x 52 mm ou superior;</w:t>
            </w:r>
          </w:p>
          <w:p w14:paraId="75C52E52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Movimento X e Y coaxial, suave e preciso;</w:t>
            </w:r>
          </w:p>
          <w:p w14:paraId="288EEA1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Charriot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posicionado lateralmente para operação confortável;</w:t>
            </w:r>
          </w:p>
          <w:p w14:paraId="0DB82AC9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Movimento por pinhão e cremalheira.</w:t>
            </w:r>
          </w:p>
          <w:p w14:paraId="6D4E2919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6A8B9A3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CONDENSADOR E TÉCNICAS DE OBSERVAÇÃO</w:t>
            </w:r>
          </w:p>
          <w:p w14:paraId="08A9279A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Condensador tipo Abbe, N.A. 1.25, com diafragma de íris regulável e escala indicativa;</w:t>
            </w:r>
          </w:p>
          <w:p w14:paraId="5C60E1B6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lastRenderedPageBreak/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Verticalmente móvel e centralizável;</w:t>
            </w:r>
          </w:p>
          <w:p w14:paraId="0BBFE7C0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Compatível com acessórios para campo escuro, contraste de fase, fluorescência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diascópica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e polarização simples;</w:t>
            </w:r>
          </w:p>
          <w:p w14:paraId="5C2A620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Sistema de iluminação compatível com técnicas de campo claro, contraste de fase, fluorescência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diascópica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>, campo escuro e polarização simples;</w:t>
            </w:r>
          </w:p>
          <w:p w14:paraId="61007A7E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Possibilidade de contraste de fase nas objetivas de 10x, 20x, 40x e 100x;</w:t>
            </w:r>
          </w:p>
          <w:p w14:paraId="6A681195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Sistema de fluorescência integrado como padrão, demandando apenas a aquisição dos filtros específicos (ex.: GFP, FITC,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Alexa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488).</w:t>
            </w:r>
          </w:p>
          <w:p w14:paraId="35776AD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14B1259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ILUMINAÇÃO</w:t>
            </w:r>
          </w:p>
          <w:p w14:paraId="780BC269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Iluminação por LED de alta intensidade, potência mínima equivalente a 3W, com vida útil estimada em 50.000 horas ou superior;</w:t>
            </w:r>
          </w:p>
          <w:p w14:paraId="762E2D6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Sistema de iluminação com correção de cor, dispensando ou minimizando a necessidade de filtros ópticos adicionais;</w:t>
            </w:r>
          </w:p>
          <w:p w14:paraId="6491B564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Display eletrônico com indicação da magnificação em uso e potência de iluminação;</w:t>
            </w:r>
          </w:p>
          <w:p w14:paraId="44E8B4D7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Sistema de reconhecimento de objetiva e ajuste automático da iluminação correspondente, com indicação no display;</w:t>
            </w:r>
          </w:p>
          <w:p w14:paraId="2E6E6B15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Função de desligamento automático após período sem uso.</w:t>
            </w:r>
          </w:p>
          <w:p w14:paraId="5D0EC956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B4ED7B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ALIMENTAÇÃO ELÉTRICA</w:t>
            </w:r>
          </w:p>
          <w:p w14:paraId="3AB72BE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Bivolt automático (110–240V), com proteção contra sobrecarga e risco elétrico;</w:t>
            </w:r>
          </w:p>
          <w:p w14:paraId="201CFAC4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lastRenderedPageBreak/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Fonte interna ou externa, conforme design do fabricante.</w:t>
            </w:r>
          </w:p>
          <w:p w14:paraId="12CCF89D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C6A567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DIMENSÕES E PESO</w:t>
            </w:r>
          </w:p>
          <w:p w14:paraId="76849668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Estrutura robusta e compacta, com peso aproximado até 7 kg (admitindo variação conforme acessórios).</w:t>
            </w:r>
          </w:p>
          <w:p w14:paraId="578AF8EF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097CCB0F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ACESSÓRIOS E DOCUMENTAÇÃO</w:t>
            </w:r>
          </w:p>
          <w:p w14:paraId="1386B6F3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Capa de proteção contra poeira e umidade em material </w:t>
            </w:r>
            <w:proofErr w:type="spellStart"/>
            <w:r w:rsidRPr="000D2122">
              <w:rPr>
                <w:rFonts w:ascii="Arial" w:hAnsi="Arial" w:cs="Arial"/>
                <w:color w:val="000000"/>
              </w:rPr>
              <w:t>vinílico</w:t>
            </w:r>
            <w:proofErr w:type="spellEnd"/>
            <w:r w:rsidRPr="000D2122">
              <w:rPr>
                <w:rFonts w:ascii="Arial" w:hAnsi="Arial" w:cs="Arial"/>
                <w:color w:val="000000"/>
              </w:rPr>
              <w:t xml:space="preserve"> ou equivalente não higroscópico;</w:t>
            </w:r>
          </w:p>
          <w:p w14:paraId="32253A1B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O fornecedor deverá fornecer 1 lâmpada extra de reposição, compatível com o sistema de iluminação do microscópio.</w:t>
            </w:r>
          </w:p>
          <w:p w14:paraId="5932EFA1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Manual de instruções em português;</w:t>
            </w:r>
          </w:p>
          <w:p w14:paraId="121FDAD1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Catálogo técnico original do fabricante, acompanhado de tradução para o português, quando necessário;</w:t>
            </w:r>
          </w:p>
          <w:p w14:paraId="6B1A49E8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Registro válido na ANVISA, conforme legislação vigente, comprovado mediante apresentação do número de registro ou notificação no órgão regulador.</w:t>
            </w:r>
          </w:p>
          <w:p w14:paraId="6A923C25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071A42D1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OBSERVAÇÕES GERAIS</w:t>
            </w:r>
          </w:p>
          <w:p w14:paraId="15820A92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Todos os componentes ópticos e mecânicos devem ser originais de fábrica e pertencentes a uma mesma linha de produção, garantindo compatibilidade e desempenho.</w:t>
            </w:r>
          </w:p>
          <w:p w14:paraId="38DC30D2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O equipamento deve ser novo, de primeiro uso, e acompanhado de garantia mínima de 12 meses.</w:t>
            </w:r>
          </w:p>
          <w:p w14:paraId="7249C173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 xml:space="preserve">Serão aceitos modelos equivalentes ou superiores que atendam integralmente às especificações e ao desempenho técnico </w:t>
            </w:r>
            <w:r w:rsidRPr="000D2122">
              <w:rPr>
                <w:rFonts w:ascii="Arial" w:hAnsi="Arial" w:cs="Arial"/>
                <w:color w:val="000000"/>
              </w:rPr>
              <w:lastRenderedPageBreak/>
              <w:t>descritos, conforme o art. 41 da Lei nº 14.133/2021.</w:t>
            </w:r>
          </w:p>
          <w:p w14:paraId="128F5ED4" w14:textId="77777777" w:rsidR="005162D7" w:rsidRPr="000D2122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D2122">
              <w:rPr>
                <w:rFonts w:ascii="Arial" w:hAnsi="Arial" w:cs="Arial"/>
                <w:color w:val="000000"/>
              </w:rPr>
              <w:t>•</w:t>
            </w:r>
            <w:r w:rsidRPr="000D2122">
              <w:rPr>
                <w:rFonts w:ascii="Arial" w:hAnsi="Arial" w:cs="Arial"/>
                <w:color w:val="000000"/>
              </w:rPr>
              <w:tab/>
              <w:t>O produto deverá possuir registro ativo na ANVISA, em conformidade com a RDC nº 36/2015 e demais normas aplicáveis a equipamentos laboratoriais de diagnóstico ou pesquisa.</w:t>
            </w:r>
          </w:p>
          <w:p w14:paraId="21359CD8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47719">
              <w:rPr>
                <w:rFonts w:ascii="Arial" w:hAnsi="Arial" w:cs="Arial"/>
                <w:color w:val="000000"/>
              </w:rPr>
              <w:t xml:space="preserve">Equipamento deve ser capaz de leituras nas técnicas de campo claro, contraste de fase, fluorescência </w:t>
            </w:r>
            <w:proofErr w:type="spellStart"/>
            <w:r w:rsidRPr="00447719">
              <w:rPr>
                <w:rFonts w:ascii="Arial" w:hAnsi="Arial" w:cs="Arial"/>
                <w:color w:val="000000"/>
              </w:rPr>
              <w:t>diascópica</w:t>
            </w:r>
            <w:proofErr w:type="spellEnd"/>
            <w:r w:rsidRPr="00447719">
              <w:rPr>
                <w:rFonts w:ascii="Arial" w:hAnsi="Arial" w:cs="Arial"/>
                <w:color w:val="000000"/>
              </w:rPr>
              <w:t>, campo escuro e polarização simples.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Foco macrométrico com movimento de mínimo 37,7 mm (ou Maior)</w:t>
            </w:r>
          </w:p>
          <w:p w14:paraId="20CEDC4B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47719">
              <w:rPr>
                <w:rFonts w:ascii="Arial" w:hAnsi="Arial" w:cs="Arial"/>
                <w:color w:val="000000"/>
              </w:rPr>
              <w:t>Micrométrico de 0,2 mm por rotação (ou menor)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Jogo de objetivas: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Objetiva Plana Acromática de 4X (N.A. 0.10 ou superior; W.D.30 mm); Ou distancia de trabalho maior</w:t>
            </w:r>
          </w:p>
          <w:p w14:paraId="3AE5EA36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Objetiva Plana </w:t>
            </w:r>
            <w:r w:rsidRPr="00447719">
              <w:rPr>
                <w:rFonts w:ascii="Arial" w:hAnsi="Arial" w:cs="Arial"/>
                <w:color w:val="000000"/>
              </w:rPr>
              <w:t>Acromática de 10X (N.A. 0.25 ou superior; W.D. 7 mm); Ou distancia de trabalho maior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Objetiva Plana Acromática de 40X retrátil (N.A. 0.65 ou superior; W.D.0.65mm); Ou distancia de trabalho maior</w:t>
            </w:r>
          </w:p>
          <w:p w14:paraId="2156DF9A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Objetiva Plana Acromática </w:t>
            </w:r>
            <w:r w:rsidRPr="00447719">
              <w:rPr>
                <w:rFonts w:ascii="Arial" w:hAnsi="Arial" w:cs="Arial"/>
                <w:color w:val="000000"/>
              </w:rPr>
              <w:t>100X retrátil imersão óleo (N.A. 1.25 ou superior; W.D.0.23mm); Ou distancia de trabalho maior.</w:t>
            </w:r>
          </w:p>
          <w:p w14:paraId="1CCCE373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47719">
              <w:rPr>
                <w:rFonts w:ascii="Arial" w:hAnsi="Arial" w:cs="Arial"/>
                <w:color w:val="000000"/>
              </w:rPr>
              <w:t xml:space="preserve">Display </w:t>
            </w:r>
            <w:proofErr w:type="spellStart"/>
            <w:r w:rsidRPr="00447719">
              <w:rPr>
                <w:rFonts w:ascii="Arial" w:hAnsi="Arial" w:cs="Arial"/>
                <w:color w:val="000000"/>
              </w:rPr>
              <w:t>eletronico</w:t>
            </w:r>
            <w:proofErr w:type="spellEnd"/>
            <w:r w:rsidRPr="00447719">
              <w:rPr>
                <w:rFonts w:ascii="Arial" w:hAnsi="Arial" w:cs="Arial"/>
                <w:color w:val="000000"/>
              </w:rPr>
              <w:t xml:space="preserve"> que informe para checar a magnificação em uso e potência da lâmpada em uso.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Revolver com reconhecimento de objetiva e iluminação para cada objetiva mostrando no display.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>Ajuste para desligamento automático após um tempo sem uso.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 xml:space="preserve">Possibilidade de Contraste de </w:t>
            </w:r>
            <w:proofErr w:type="spellStart"/>
            <w:r w:rsidRPr="00447719">
              <w:rPr>
                <w:rFonts w:ascii="Arial" w:hAnsi="Arial" w:cs="Arial"/>
                <w:color w:val="000000"/>
              </w:rPr>
              <w:t>phase</w:t>
            </w:r>
            <w:proofErr w:type="spellEnd"/>
            <w:r w:rsidRPr="00447719">
              <w:rPr>
                <w:rFonts w:ascii="Arial" w:hAnsi="Arial" w:cs="Arial"/>
                <w:color w:val="000000"/>
              </w:rPr>
              <w:t xml:space="preserve"> nas objetivas de 10,20, 40 e 100x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47719">
              <w:rPr>
                <w:rFonts w:ascii="Arial" w:hAnsi="Arial" w:cs="Arial"/>
                <w:color w:val="000000"/>
              </w:rPr>
              <w:t xml:space="preserve">Sistema de Fluorescência pré-existente como padrão, demandando somente a aquisição de filtros de FL (por exemplo para GFP, FITC e </w:t>
            </w:r>
            <w:proofErr w:type="spellStart"/>
            <w:r w:rsidRPr="00447719">
              <w:rPr>
                <w:rFonts w:ascii="Arial" w:hAnsi="Arial" w:cs="Arial"/>
                <w:color w:val="000000"/>
              </w:rPr>
              <w:lastRenderedPageBreak/>
              <w:t>Alexa</w:t>
            </w:r>
            <w:proofErr w:type="spellEnd"/>
            <w:r w:rsidRPr="00447719">
              <w:rPr>
                <w:rFonts w:ascii="Arial" w:hAnsi="Arial" w:cs="Arial"/>
                <w:color w:val="000000"/>
              </w:rPr>
              <w:t xml:space="preserve"> 488).</w:t>
            </w:r>
          </w:p>
          <w:p w14:paraId="7B3E77B5" w14:textId="77777777" w:rsidR="005162D7" w:rsidRPr="00447719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47719">
              <w:rPr>
                <w:rFonts w:ascii="Arial" w:hAnsi="Arial" w:cs="Arial"/>
                <w:color w:val="000000"/>
              </w:rPr>
              <w:t>Peso inferior a 7 kg, devido condições de bancada da instalação.</w:t>
            </w:r>
          </w:p>
          <w:p w14:paraId="26835F27" w14:textId="77777777" w:rsidR="005162D7" w:rsidRPr="003F2903" w:rsidRDefault="005162D7" w:rsidP="008D751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16E9">
              <w:rPr>
                <w:rFonts w:ascii="Arial" w:hAnsi="Arial" w:cs="Arial"/>
                <w:color w:val="000000"/>
              </w:rPr>
              <w:t>Catálogo original do fabricante em português.</w:t>
            </w:r>
          </w:p>
        </w:tc>
        <w:tc>
          <w:tcPr>
            <w:tcW w:w="800" w:type="dxa"/>
            <w:vAlign w:val="center"/>
          </w:tcPr>
          <w:p w14:paraId="18E63383" w14:textId="77777777" w:rsidR="005162D7" w:rsidRPr="003F2903" w:rsidRDefault="005162D7" w:rsidP="008D751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2903">
              <w:rPr>
                <w:rFonts w:ascii="Arial" w:hAnsi="Arial" w:cs="Arial"/>
                <w:sz w:val="18"/>
                <w:szCs w:val="18"/>
              </w:rPr>
              <w:lastRenderedPageBreak/>
              <w:t>UN</w:t>
            </w:r>
          </w:p>
        </w:tc>
        <w:tc>
          <w:tcPr>
            <w:tcW w:w="534" w:type="dxa"/>
            <w:vAlign w:val="center"/>
          </w:tcPr>
          <w:p w14:paraId="5252E1FC" w14:textId="77777777" w:rsidR="005162D7" w:rsidRPr="003F2903" w:rsidRDefault="005162D7" w:rsidP="008D751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290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33" w:type="dxa"/>
            <w:vAlign w:val="center"/>
          </w:tcPr>
          <w:p w14:paraId="50B45FA1" w14:textId="0F54516F" w:rsidR="005162D7" w:rsidRPr="003F2903" w:rsidRDefault="005162D7" w:rsidP="005162D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2903">
              <w:rPr>
                <w:rFonts w:ascii="Arial" w:hAnsi="Arial" w:cs="Arial"/>
                <w:sz w:val="18"/>
                <w:szCs w:val="18"/>
              </w:rPr>
              <w:t xml:space="preserve">R$ </w:t>
            </w: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589" w:type="dxa"/>
            <w:vAlign w:val="center"/>
          </w:tcPr>
          <w:p w14:paraId="32C59096" w14:textId="5BEF03DE" w:rsidR="005162D7" w:rsidRPr="003F2903" w:rsidRDefault="005162D7" w:rsidP="00D9386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2903">
              <w:rPr>
                <w:rFonts w:ascii="Arial" w:hAnsi="Arial" w:cs="Arial"/>
                <w:sz w:val="18"/>
                <w:szCs w:val="18"/>
              </w:rPr>
              <w:t>R$</w:t>
            </w:r>
            <w:r w:rsidR="00D9386F">
              <w:rPr>
                <w:rFonts w:ascii="Arial" w:hAnsi="Arial" w:cs="Arial"/>
                <w:sz w:val="18"/>
                <w:szCs w:val="18"/>
              </w:rPr>
              <w:t xml:space="preserve"> 0,00</w:t>
            </w:r>
            <w:r w:rsidRPr="003F290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44344" w:rsidRPr="003F2903" w14:paraId="7385CF90" w14:textId="77777777" w:rsidTr="00DE25AD">
        <w:tc>
          <w:tcPr>
            <w:tcW w:w="5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88A3F" w14:textId="342F8291" w:rsidR="00044344" w:rsidRPr="00044344" w:rsidRDefault="00044344" w:rsidP="0004434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4344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total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333" w:type="dxa"/>
            <w:vAlign w:val="center"/>
          </w:tcPr>
          <w:p w14:paraId="41CC62B0" w14:textId="12FAD4D2" w:rsidR="00044344" w:rsidRPr="003F2903" w:rsidRDefault="00044344" w:rsidP="005162D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R$0,00</w:t>
            </w:r>
          </w:p>
        </w:tc>
        <w:tc>
          <w:tcPr>
            <w:tcW w:w="1589" w:type="dxa"/>
            <w:vAlign w:val="center"/>
          </w:tcPr>
          <w:p w14:paraId="58F2BE92" w14:textId="40FB2EC4" w:rsidR="00044344" w:rsidRPr="003F2903" w:rsidRDefault="00044344" w:rsidP="00D9386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R$0,00</w:t>
            </w:r>
          </w:p>
        </w:tc>
      </w:tr>
    </w:tbl>
    <w:p w14:paraId="7E6AC0D7" w14:textId="77777777" w:rsidR="00A278A0" w:rsidRDefault="00A278A0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07A6B2E3" w14:textId="51F19E8E" w:rsidR="00D10DCE" w:rsidRDefault="00864FE7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Valor total do(s) item(</w:t>
      </w:r>
      <w:r w:rsidR="00340B2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  <w:r w:rsidR="00340B25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D10DCE" w:rsidRPr="00B13D43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B13D43">
        <w:rPr>
          <w:rFonts w:ascii="Arial" w:hAnsi="Arial" w:cs="Arial"/>
          <w:sz w:val="24"/>
          <w:szCs w:val="24"/>
        </w:rPr>
        <w:t>)</w:t>
      </w:r>
    </w:p>
    <w:p w14:paraId="3441FB3F" w14:textId="77777777" w:rsidR="00422A02" w:rsidRDefault="00422A02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sz w:val="24"/>
          <w:szCs w:val="24"/>
        </w:rPr>
        <w:t xml:space="preserve">Validade da proposta não inferior: </w:t>
      </w:r>
      <w:r w:rsidRPr="00B17CFC">
        <w:rPr>
          <w:rFonts w:ascii="Arial" w:hAnsi="Arial" w:cs="Arial"/>
          <w:b/>
          <w:sz w:val="24"/>
          <w:szCs w:val="24"/>
        </w:rPr>
        <w:t>60 (sessenta) dias.</w:t>
      </w:r>
    </w:p>
    <w:p w14:paraId="49E9F4BF" w14:textId="6EAEEEB7" w:rsidR="00F66C12" w:rsidRDefault="00F66C12" w:rsidP="00D1290C">
      <w:pPr>
        <w:spacing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 xml:space="preserve">DO PRAZO </w:t>
      </w:r>
      <w:r>
        <w:rPr>
          <w:rFonts w:ascii="Arial" w:hAnsi="Arial" w:cs="Arial"/>
          <w:b/>
          <w:sz w:val="24"/>
          <w:szCs w:val="24"/>
        </w:rPr>
        <w:t>E LOCAL DE ENTREGA:</w:t>
      </w:r>
    </w:p>
    <w:p w14:paraId="4A1188A6" w14:textId="77777777" w:rsidR="00E41EDB" w:rsidRDefault="00E41EDB" w:rsidP="00D1290C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63C34A7F" w14:textId="186DDF05" w:rsidR="00F66C12" w:rsidRDefault="00E41EDB" w:rsidP="00D1290C">
      <w:pPr>
        <w:spacing w:line="360" w:lineRule="auto"/>
        <w:ind w:right="-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materiais</w:t>
      </w:r>
      <w:r w:rsidRPr="00164FE6">
        <w:rPr>
          <w:rFonts w:ascii="Arial" w:hAnsi="Arial" w:cs="Arial"/>
          <w:sz w:val="24"/>
          <w:szCs w:val="24"/>
        </w:rPr>
        <w:t xml:space="preserve"> deverão ser entregues </w:t>
      </w:r>
      <w:r>
        <w:rPr>
          <w:rFonts w:ascii="Arial" w:hAnsi="Arial" w:cs="Arial"/>
          <w:b/>
          <w:sz w:val="24"/>
          <w:szCs w:val="24"/>
          <w:u w:val="single"/>
        </w:rPr>
        <w:t>integralmente e em parcela única</w:t>
      </w:r>
      <w:r>
        <w:rPr>
          <w:rFonts w:ascii="Arial" w:hAnsi="Arial" w:cs="Arial"/>
          <w:sz w:val="24"/>
          <w:szCs w:val="24"/>
        </w:rPr>
        <w:t>, mediante a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emissão de </w:t>
      </w:r>
      <w:r w:rsidRPr="00164FE6">
        <w:rPr>
          <w:rFonts w:ascii="Arial" w:hAnsi="Arial" w:cs="Arial"/>
          <w:sz w:val="24"/>
          <w:szCs w:val="24"/>
        </w:rPr>
        <w:t>Autorizaç</w:t>
      </w:r>
      <w:r>
        <w:rPr>
          <w:rFonts w:ascii="Arial" w:hAnsi="Arial" w:cs="Arial"/>
          <w:sz w:val="24"/>
          <w:szCs w:val="24"/>
        </w:rPr>
        <w:t xml:space="preserve">ão de Fornecimento, </w:t>
      </w:r>
      <w:r w:rsidRPr="00164FE6">
        <w:rPr>
          <w:rFonts w:ascii="Arial" w:hAnsi="Arial" w:cs="Arial"/>
          <w:sz w:val="24"/>
          <w:szCs w:val="24"/>
        </w:rPr>
        <w:t xml:space="preserve">com entrega no prazo máximo de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Pr="00164FE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quinze</w:t>
      </w:r>
      <w:r w:rsidRPr="00164FE6">
        <w:rPr>
          <w:rFonts w:ascii="Arial" w:hAnsi="Arial" w:cs="Arial"/>
          <w:b/>
          <w:sz w:val="24"/>
          <w:szCs w:val="24"/>
        </w:rPr>
        <w:t>) dias</w:t>
      </w:r>
      <w:r w:rsidRPr="00164FE6">
        <w:rPr>
          <w:rFonts w:ascii="Arial" w:hAnsi="Arial" w:cs="Arial"/>
          <w:sz w:val="24"/>
          <w:szCs w:val="24"/>
        </w:rPr>
        <w:t xml:space="preserve"> corridos, contados do recebimento da Autorização de Fornecimento</w:t>
      </w:r>
      <w:r w:rsidR="00F66C12" w:rsidRPr="00E13E7D">
        <w:rPr>
          <w:rFonts w:ascii="Arial" w:hAnsi="Arial" w:cs="Arial"/>
          <w:sz w:val="24"/>
          <w:szCs w:val="24"/>
        </w:rPr>
        <w:t>.</w:t>
      </w:r>
    </w:p>
    <w:p w14:paraId="7D7C948E" w14:textId="788FCE9D" w:rsidR="00D1290C" w:rsidRDefault="00F66C12" w:rsidP="00F1734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Efetuar a entrega do objeto em perfeitas condições, conforme especificações, prazo e local constantes no Edital e seus anexos, acompanhado da respectiva nota fiscal.</w:t>
      </w:r>
    </w:p>
    <w:p w14:paraId="25968183" w14:textId="19F34DA4" w:rsidR="00F66C12" w:rsidRDefault="00F66C12" w:rsidP="00F1734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Substituir, reparar ou corrigir, às suas expensas, no </w:t>
      </w:r>
      <w:r w:rsidRPr="000A45C6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10</w:t>
      </w:r>
      <w:r w:rsidRPr="000A45C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dez</w:t>
      </w:r>
      <w:r w:rsidRPr="000A45C6">
        <w:rPr>
          <w:rFonts w:ascii="Arial" w:hAnsi="Arial" w:cs="Arial"/>
          <w:b/>
          <w:sz w:val="24"/>
          <w:szCs w:val="24"/>
        </w:rPr>
        <w:t>) dias</w:t>
      </w:r>
      <w:r>
        <w:rPr>
          <w:rFonts w:ascii="Arial" w:hAnsi="Arial" w:cs="Arial"/>
          <w:sz w:val="24"/>
          <w:szCs w:val="24"/>
        </w:rPr>
        <w:t>, o objeto com avarias ou defeitos</w:t>
      </w:r>
    </w:p>
    <w:p w14:paraId="62851F58" w14:textId="77777777" w:rsidR="00D24AB9" w:rsidRDefault="00D24AB9" w:rsidP="00F1734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030B69">
        <w:rPr>
          <w:rFonts w:ascii="Arial" w:hAnsi="Arial" w:cs="Arial"/>
          <w:sz w:val="24"/>
          <w:szCs w:val="24"/>
        </w:rPr>
        <w:t>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>
        <w:rPr>
          <w:rFonts w:ascii="Arial" w:hAnsi="Arial" w:cs="Arial"/>
          <w:sz w:val="24"/>
          <w:szCs w:val="24"/>
        </w:rPr>
        <w:t>.</w:t>
      </w:r>
    </w:p>
    <w:p w14:paraId="422B0CB8" w14:textId="31A468B7" w:rsidR="009629AA" w:rsidRDefault="009629AA" w:rsidP="009629AA">
      <w:pPr>
        <w:spacing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GARANTIA, MANUTENÇÃO E ASSISTÊNCIA TÉCNICA</w:t>
      </w:r>
      <w:r w:rsidR="004D29E3">
        <w:rPr>
          <w:rFonts w:ascii="Arial" w:hAnsi="Arial" w:cs="Arial"/>
          <w:b/>
          <w:sz w:val="24"/>
          <w:szCs w:val="24"/>
        </w:rPr>
        <w:t>:</w:t>
      </w:r>
    </w:p>
    <w:p w14:paraId="4F4CC01F" w14:textId="016B51E6" w:rsidR="00646A8A" w:rsidRPr="00646A8A" w:rsidRDefault="00985916" w:rsidP="0098591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985916">
        <w:rPr>
          <w:rFonts w:ascii="Arial" w:hAnsi="Arial" w:cs="Arial"/>
          <w:sz w:val="24"/>
          <w:szCs w:val="24"/>
        </w:rPr>
        <w:t xml:space="preserve">A garantia, a manutenção e a assistência técnica referentes ao objeto desta licitação deverão atender, integralmente, às disposições constantes no </w:t>
      </w:r>
      <w:r w:rsidRPr="00985916">
        <w:rPr>
          <w:rFonts w:ascii="Arial" w:hAnsi="Arial" w:cs="Arial"/>
          <w:b/>
          <w:bCs/>
          <w:sz w:val="24"/>
          <w:szCs w:val="24"/>
        </w:rPr>
        <w:t>Termo de Referência</w:t>
      </w:r>
      <w:r w:rsidRPr="00985916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620BB0F2" w14:textId="77777777" w:rsidR="00D10DCE" w:rsidRDefault="00D10DCE" w:rsidP="00C64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lastRenderedPageBreak/>
        <w:t>DECLARO,</w:t>
      </w:r>
      <w:r w:rsidRPr="00B13D43">
        <w:rPr>
          <w:rFonts w:ascii="Arial" w:hAnsi="Arial" w:cs="Arial"/>
          <w:sz w:val="24"/>
          <w:szCs w:val="24"/>
        </w:rPr>
        <w:t xml:space="preserve"> que os produtos constantes desta proposta comercial ofertada atendem </w:t>
      </w:r>
      <w:r w:rsidRPr="00030B69">
        <w:rPr>
          <w:rFonts w:ascii="Arial" w:hAnsi="Arial" w:cs="Arial"/>
          <w:sz w:val="24"/>
          <w:szCs w:val="24"/>
        </w:rPr>
        <w:t>fielmente as especificações constantes no Edital, Termo de Referência.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3261EA5" w14:textId="77777777" w:rsidR="00D10DCE" w:rsidRDefault="00D10DCE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680C1ADF" w14:textId="77777777" w:rsidR="009B009B" w:rsidRDefault="009B009B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48727BCE" w14:textId="77777777" w:rsidR="00D10DCE" w:rsidRPr="00B1708B" w:rsidRDefault="00D10DCE" w:rsidP="00A41572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1708B">
        <w:rPr>
          <w:rFonts w:ascii="Arial" w:hAnsi="Arial" w:cs="Arial"/>
          <w:b/>
          <w:sz w:val="24"/>
          <w:szCs w:val="24"/>
        </w:rPr>
        <w:t>CARIMBO COM CNPJ E ASSINATURA DO</w:t>
      </w:r>
    </w:p>
    <w:p w14:paraId="711689D2" w14:textId="50DBB365" w:rsidR="00871F67" w:rsidRPr="00D10DCE" w:rsidRDefault="00D10DCE" w:rsidP="00A41572">
      <w:pPr>
        <w:tabs>
          <w:tab w:val="left" w:pos="5550"/>
        </w:tabs>
        <w:spacing w:before="120" w:after="120"/>
        <w:jc w:val="center"/>
      </w:pPr>
      <w:r w:rsidRPr="00B1708B">
        <w:rPr>
          <w:rFonts w:ascii="Arial" w:hAnsi="Arial" w:cs="Arial"/>
          <w:b/>
          <w:sz w:val="24"/>
          <w:szCs w:val="24"/>
        </w:rPr>
        <w:t>REPRESENTANTE LEGAL DA EMPRESA</w:t>
      </w:r>
    </w:p>
    <w:sectPr w:rsidR="00871F67" w:rsidRPr="00D10DCE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E6C7F" w14:textId="77777777" w:rsidR="00FE673F" w:rsidRDefault="00FE673F" w:rsidP="00E07C92">
      <w:r>
        <w:separator/>
      </w:r>
    </w:p>
  </w:endnote>
  <w:endnote w:type="continuationSeparator" w:id="0">
    <w:p w14:paraId="111632DD" w14:textId="77777777" w:rsidR="00FE673F" w:rsidRDefault="00FE673F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8985207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E84B5D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3662A24" w:rsidR="000B4193" w:rsidRPr="00BE2531" w:rsidRDefault="0099064A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D322D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46F9" w14:textId="77777777" w:rsidR="00FE673F" w:rsidRDefault="00FE673F" w:rsidP="00E07C92">
      <w:r>
        <w:separator/>
      </w:r>
    </w:p>
  </w:footnote>
  <w:footnote w:type="continuationSeparator" w:id="0">
    <w:p w14:paraId="40595B95" w14:textId="77777777" w:rsidR="00FE673F" w:rsidRDefault="00FE673F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07E9B"/>
    <w:multiLevelType w:val="multilevel"/>
    <w:tmpl w:val="82EC30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4">
    <w:nsid w:val="0DA053D1"/>
    <w:multiLevelType w:val="multilevel"/>
    <w:tmpl w:val="1FBE264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1232561"/>
    <w:multiLevelType w:val="hybridMultilevel"/>
    <w:tmpl w:val="4836A184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542686"/>
    <w:multiLevelType w:val="hybridMultilevel"/>
    <w:tmpl w:val="3E28015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831B1F"/>
    <w:multiLevelType w:val="hybridMultilevel"/>
    <w:tmpl w:val="850CBEE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E384DD3"/>
    <w:multiLevelType w:val="hybridMultilevel"/>
    <w:tmpl w:val="7FBCD5E8"/>
    <w:lvl w:ilvl="0" w:tplc="BD2CF62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6F6353F"/>
    <w:multiLevelType w:val="hybridMultilevel"/>
    <w:tmpl w:val="E5AC9E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A07FB5"/>
    <w:multiLevelType w:val="multilevel"/>
    <w:tmpl w:val="53E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C3F83"/>
    <w:multiLevelType w:val="hybridMultilevel"/>
    <w:tmpl w:val="962A4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A6E23"/>
    <w:multiLevelType w:val="hybridMultilevel"/>
    <w:tmpl w:val="000AB88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1285676"/>
    <w:multiLevelType w:val="hybridMultilevel"/>
    <w:tmpl w:val="54DE245E"/>
    <w:lvl w:ilvl="0" w:tplc="642EC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B7604A"/>
    <w:multiLevelType w:val="hybridMultilevel"/>
    <w:tmpl w:val="923C775A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4E641958"/>
    <w:multiLevelType w:val="hybridMultilevel"/>
    <w:tmpl w:val="FB26A35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D804EE"/>
    <w:multiLevelType w:val="multilevel"/>
    <w:tmpl w:val="86943C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55A724E8"/>
    <w:multiLevelType w:val="hybridMultilevel"/>
    <w:tmpl w:val="307C6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3390"/>
    <w:multiLevelType w:val="multilevel"/>
    <w:tmpl w:val="A0EE7D42"/>
    <w:lvl w:ilvl="0">
      <w:start w:val="8"/>
      <w:numFmt w:val="decimal"/>
      <w:lvlText w:val="%1"/>
      <w:lvlJc w:val="left"/>
      <w:pPr>
        <w:ind w:left="525" w:hanging="525"/>
      </w:pPr>
      <w:rPr>
        <w:rFonts w:eastAsiaTheme="minorEastAsia" w:hint="default"/>
        <w:b/>
        <w:i w:val="0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eastAsiaTheme="minorEastAsia" w:hint="default"/>
        <w:b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Theme="minorEastAsia" w:hint="default"/>
        <w:b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Theme="minorEastAsia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EastAsia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Theme="minorEastAsia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EastAsia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Theme="minorEastAsia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EastAsia" w:hint="default"/>
        <w:b/>
        <w:i w:val="0"/>
      </w:rPr>
    </w:lvl>
  </w:abstractNum>
  <w:abstractNum w:abstractNumId="25">
    <w:nsid w:val="57A47F85"/>
    <w:multiLevelType w:val="hybridMultilevel"/>
    <w:tmpl w:val="DCEA8446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62E12C6A"/>
    <w:multiLevelType w:val="hybridMultilevel"/>
    <w:tmpl w:val="767290C8"/>
    <w:lvl w:ilvl="0" w:tplc="1AEAFCD8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FC4E96"/>
    <w:multiLevelType w:val="hybridMultilevel"/>
    <w:tmpl w:val="4426F3C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C030D60"/>
    <w:multiLevelType w:val="hybridMultilevel"/>
    <w:tmpl w:val="8E0A768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6D95435D"/>
    <w:multiLevelType w:val="hybridMultilevel"/>
    <w:tmpl w:val="30AC7E5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A206FD7"/>
    <w:multiLevelType w:val="hybridMultilevel"/>
    <w:tmpl w:val="73F87A14"/>
    <w:lvl w:ilvl="0" w:tplc="808CE1B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BE60857"/>
    <w:multiLevelType w:val="hybridMultilevel"/>
    <w:tmpl w:val="67DA87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6D3CC3"/>
    <w:multiLevelType w:val="hybridMultilevel"/>
    <w:tmpl w:val="8348D054"/>
    <w:lvl w:ilvl="0" w:tplc="04160017">
      <w:start w:val="1"/>
      <w:numFmt w:val="lowerLetter"/>
      <w:lvlText w:val="%1)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2"/>
  </w:num>
  <w:num w:numId="7">
    <w:abstractNumId w:val="27"/>
  </w:num>
  <w:num w:numId="8">
    <w:abstractNumId w:val="13"/>
  </w:num>
  <w:num w:numId="9">
    <w:abstractNumId w:val="29"/>
  </w:num>
  <w:num w:numId="10">
    <w:abstractNumId w:val="19"/>
  </w:num>
  <w:num w:numId="11">
    <w:abstractNumId w:val="1"/>
  </w:num>
  <w:num w:numId="12">
    <w:abstractNumId w:val="33"/>
  </w:num>
  <w:num w:numId="13">
    <w:abstractNumId w:val="15"/>
  </w:num>
  <w:num w:numId="14">
    <w:abstractNumId w:val="16"/>
  </w:num>
  <w:num w:numId="15">
    <w:abstractNumId w:val="32"/>
  </w:num>
  <w:num w:numId="16">
    <w:abstractNumId w:val="23"/>
  </w:num>
  <w:num w:numId="17">
    <w:abstractNumId w:val="9"/>
  </w:num>
  <w:num w:numId="18">
    <w:abstractNumId w:val="26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25"/>
  </w:num>
  <w:num w:numId="24">
    <w:abstractNumId w:val="34"/>
  </w:num>
  <w:num w:numId="25">
    <w:abstractNumId w:val="3"/>
  </w:num>
  <w:num w:numId="26">
    <w:abstractNumId w:val="14"/>
  </w:num>
  <w:num w:numId="27">
    <w:abstractNumId w:val="8"/>
  </w:num>
  <w:num w:numId="28">
    <w:abstractNumId w:val="36"/>
  </w:num>
  <w:num w:numId="29">
    <w:abstractNumId w:val="28"/>
  </w:num>
  <w:num w:numId="30">
    <w:abstractNumId w:val="6"/>
  </w:num>
  <w:num w:numId="31">
    <w:abstractNumId w:val="30"/>
  </w:num>
  <w:num w:numId="32">
    <w:abstractNumId w:val="12"/>
  </w:num>
  <w:num w:numId="33">
    <w:abstractNumId w:val="35"/>
  </w:num>
  <w:num w:numId="34">
    <w:abstractNumId w:val="20"/>
  </w:num>
  <w:num w:numId="35">
    <w:abstractNumId w:val="21"/>
  </w:num>
  <w:num w:numId="36">
    <w:abstractNumId w:val="10"/>
  </w:num>
  <w:num w:numId="37">
    <w:abstractNumId w:val="17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05DBD"/>
    <w:rsid w:val="00010DCC"/>
    <w:rsid w:val="0001135B"/>
    <w:rsid w:val="000116EA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4344"/>
    <w:rsid w:val="00046109"/>
    <w:rsid w:val="000500CA"/>
    <w:rsid w:val="000528A5"/>
    <w:rsid w:val="00056162"/>
    <w:rsid w:val="0006057E"/>
    <w:rsid w:val="00061CA6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322D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2FEA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5E8"/>
    <w:rsid w:val="00155B78"/>
    <w:rsid w:val="00156FCE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87DB0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4A4C"/>
    <w:rsid w:val="001C7574"/>
    <w:rsid w:val="001C783E"/>
    <w:rsid w:val="001C799F"/>
    <w:rsid w:val="001D0CEB"/>
    <w:rsid w:val="001D0D0D"/>
    <w:rsid w:val="001D55E6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1607D"/>
    <w:rsid w:val="00222081"/>
    <w:rsid w:val="00222842"/>
    <w:rsid w:val="00226141"/>
    <w:rsid w:val="002266CD"/>
    <w:rsid w:val="00231C3A"/>
    <w:rsid w:val="00232197"/>
    <w:rsid w:val="0023258B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113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85BF9"/>
    <w:rsid w:val="002909B1"/>
    <w:rsid w:val="00293D9D"/>
    <w:rsid w:val="002965AE"/>
    <w:rsid w:val="002A34DA"/>
    <w:rsid w:val="002A3C16"/>
    <w:rsid w:val="002A5FF2"/>
    <w:rsid w:val="002A7222"/>
    <w:rsid w:val="002B0463"/>
    <w:rsid w:val="002B23D3"/>
    <w:rsid w:val="002B257D"/>
    <w:rsid w:val="002B468D"/>
    <w:rsid w:val="002B4893"/>
    <w:rsid w:val="002B48EE"/>
    <w:rsid w:val="002C05B5"/>
    <w:rsid w:val="002C13D8"/>
    <w:rsid w:val="002C1A1D"/>
    <w:rsid w:val="002C3371"/>
    <w:rsid w:val="002D3E87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8E0"/>
    <w:rsid w:val="00302F86"/>
    <w:rsid w:val="0030360E"/>
    <w:rsid w:val="00304274"/>
    <w:rsid w:val="00306674"/>
    <w:rsid w:val="0030788B"/>
    <w:rsid w:val="0030788C"/>
    <w:rsid w:val="00312C9E"/>
    <w:rsid w:val="00316C28"/>
    <w:rsid w:val="003227F1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0B25"/>
    <w:rsid w:val="00341486"/>
    <w:rsid w:val="00345535"/>
    <w:rsid w:val="00345EAC"/>
    <w:rsid w:val="003461F3"/>
    <w:rsid w:val="00346992"/>
    <w:rsid w:val="00346BE5"/>
    <w:rsid w:val="003477E6"/>
    <w:rsid w:val="003511F8"/>
    <w:rsid w:val="00351A34"/>
    <w:rsid w:val="003534C7"/>
    <w:rsid w:val="003553D5"/>
    <w:rsid w:val="003621B3"/>
    <w:rsid w:val="0036397A"/>
    <w:rsid w:val="00363D5F"/>
    <w:rsid w:val="00371EA9"/>
    <w:rsid w:val="00373BC5"/>
    <w:rsid w:val="00373D6B"/>
    <w:rsid w:val="003749D0"/>
    <w:rsid w:val="0037560A"/>
    <w:rsid w:val="00380160"/>
    <w:rsid w:val="00382B6C"/>
    <w:rsid w:val="00385692"/>
    <w:rsid w:val="00385887"/>
    <w:rsid w:val="00387FF1"/>
    <w:rsid w:val="00391BDE"/>
    <w:rsid w:val="003965C9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2AC7"/>
    <w:rsid w:val="003E3A2A"/>
    <w:rsid w:val="003E5323"/>
    <w:rsid w:val="003E73CF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A02"/>
    <w:rsid w:val="00422F5D"/>
    <w:rsid w:val="004261CE"/>
    <w:rsid w:val="00426FD5"/>
    <w:rsid w:val="00427FA8"/>
    <w:rsid w:val="0043291C"/>
    <w:rsid w:val="00433E4C"/>
    <w:rsid w:val="00434250"/>
    <w:rsid w:val="00435060"/>
    <w:rsid w:val="004418DD"/>
    <w:rsid w:val="00443CCA"/>
    <w:rsid w:val="0044669D"/>
    <w:rsid w:val="004502C8"/>
    <w:rsid w:val="004528E7"/>
    <w:rsid w:val="00452BE8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38AE"/>
    <w:rsid w:val="0047679F"/>
    <w:rsid w:val="004803FC"/>
    <w:rsid w:val="00483266"/>
    <w:rsid w:val="0048443A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29E3"/>
    <w:rsid w:val="004D354E"/>
    <w:rsid w:val="004D422E"/>
    <w:rsid w:val="004D5A6C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62D7"/>
    <w:rsid w:val="00517055"/>
    <w:rsid w:val="005202B3"/>
    <w:rsid w:val="00520662"/>
    <w:rsid w:val="005218B1"/>
    <w:rsid w:val="005255F2"/>
    <w:rsid w:val="005307DD"/>
    <w:rsid w:val="00530E30"/>
    <w:rsid w:val="00532DC1"/>
    <w:rsid w:val="00535004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7694D"/>
    <w:rsid w:val="00583E8D"/>
    <w:rsid w:val="00583F0C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2587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0E1B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3686"/>
    <w:rsid w:val="0064598A"/>
    <w:rsid w:val="00646A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5F62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C3DAF"/>
    <w:rsid w:val="006D4BCB"/>
    <w:rsid w:val="006E1406"/>
    <w:rsid w:val="006E1A93"/>
    <w:rsid w:val="006E22DC"/>
    <w:rsid w:val="006E3190"/>
    <w:rsid w:val="006E371F"/>
    <w:rsid w:val="006E3E77"/>
    <w:rsid w:val="006E4F6C"/>
    <w:rsid w:val="006E70E3"/>
    <w:rsid w:val="006E7C99"/>
    <w:rsid w:val="006F1723"/>
    <w:rsid w:val="006F2262"/>
    <w:rsid w:val="006F4411"/>
    <w:rsid w:val="006F461E"/>
    <w:rsid w:val="006F4790"/>
    <w:rsid w:val="006F4A2D"/>
    <w:rsid w:val="006F6393"/>
    <w:rsid w:val="007007C8"/>
    <w:rsid w:val="00702949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576B4"/>
    <w:rsid w:val="00762D44"/>
    <w:rsid w:val="00766648"/>
    <w:rsid w:val="007727E5"/>
    <w:rsid w:val="00775AB3"/>
    <w:rsid w:val="00781B1D"/>
    <w:rsid w:val="0078357C"/>
    <w:rsid w:val="00784C94"/>
    <w:rsid w:val="007864CF"/>
    <w:rsid w:val="007866A4"/>
    <w:rsid w:val="007866A9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5A6E"/>
    <w:rsid w:val="00797E77"/>
    <w:rsid w:val="007A09A2"/>
    <w:rsid w:val="007A120B"/>
    <w:rsid w:val="007A1499"/>
    <w:rsid w:val="007A15BD"/>
    <w:rsid w:val="007A3140"/>
    <w:rsid w:val="007A3476"/>
    <w:rsid w:val="007A3C97"/>
    <w:rsid w:val="007A620F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D7436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38DC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088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64FE7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3E9C"/>
    <w:rsid w:val="008A44A9"/>
    <w:rsid w:val="008A456B"/>
    <w:rsid w:val="008A5970"/>
    <w:rsid w:val="008A60F6"/>
    <w:rsid w:val="008B02AA"/>
    <w:rsid w:val="008B05BE"/>
    <w:rsid w:val="008B05EF"/>
    <w:rsid w:val="008B0656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4129"/>
    <w:rsid w:val="00937EEF"/>
    <w:rsid w:val="0094145F"/>
    <w:rsid w:val="0094156C"/>
    <w:rsid w:val="00941B0D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AA"/>
    <w:rsid w:val="009629CA"/>
    <w:rsid w:val="00962A77"/>
    <w:rsid w:val="009630DD"/>
    <w:rsid w:val="009648AC"/>
    <w:rsid w:val="009671D8"/>
    <w:rsid w:val="00970553"/>
    <w:rsid w:val="00971966"/>
    <w:rsid w:val="00973213"/>
    <w:rsid w:val="00973B4D"/>
    <w:rsid w:val="0097593C"/>
    <w:rsid w:val="0097613B"/>
    <w:rsid w:val="00976D1B"/>
    <w:rsid w:val="00980396"/>
    <w:rsid w:val="00985916"/>
    <w:rsid w:val="00987159"/>
    <w:rsid w:val="00990403"/>
    <w:rsid w:val="0099064A"/>
    <w:rsid w:val="009936D7"/>
    <w:rsid w:val="009A0A62"/>
    <w:rsid w:val="009A6ECD"/>
    <w:rsid w:val="009B009B"/>
    <w:rsid w:val="009B58B2"/>
    <w:rsid w:val="009B5A46"/>
    <w:rsid w:val="009B6A34"/>
    <w:rsid w:val="009C0669"/>
    <w:rsid w:val="009C4003"/>
    <w:rsid w:val="009C49B0"/>
    <w:rsid w:val="009D12C4"/>
    <w:rsid w:val="009D19B9"/>
    <w:rsid w:val="009D1EA2"/>
    <w:rsid w:val="009D3F6F"/>
    <w:rsid w:val="009D492A"/>
    <w:rsid w:val="009D51C1"/>
    <w:rsid w:val="009D7648"/>
    <w:rsid w:val="009D7CCB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8A0"/>
    <w:rsid w:val="00A27D62"/>
    <w:rsid w:val="00A32E9A"/>
    <w:rsid w:val="00A32FA6"/>
    <w:rsid w:val="00A40702"/>
    <w:rsid w:val="00A41572"/>
    <w:rsid w:val="00A41F79"/>
    <w:rsid w:val="00A42708"/>
    <w:rsid w:val="00A42A8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9B4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0436"/>
    <w:rsid w:val="00AA2DFE"/>
    <w:rsid w:val="00AA6BC3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6DE"/>
    <w:rsid w:val="00AE1C75"/>
    <w:rsid w:val="00AE4346"/>
    <w:rsid w:val="00AE45B7"/>
    <w:rsid w:val="00AF3A86"/>
    <w:rsid w:val="00AF72E8"/>
    <w:rsid w:val="00B00DB5"/>
    <w:rsid w:val="00B025FE"/>
    <w:rsid w:val="00B0382D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04D"/>
    <w:rsid w:val="00B47EB2"/>
    <w:rsid w:val="00B50B11"/>
    <w:rsid w:val="00B53184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1F4F"/>
    <w:rsid w:val="00B86C9C"/>
    <w:rsid w:val="00B87CFA"/>
    <w:rsid w:val="00B87F44"/>
    <w:rsid w:val="00B9129A"/>
    <w:rsid w:val="00B9241D"/>
    <w:rsid w:val="00B928C6"/>
    <w:rsid w:val="00B93A3A"/>
    <w:rsid w:val="00BA1990"/>
    <w:rsid w:val="00BA2EE0"/>
    <w:rsid w:val="00BA728F"/>
    <w:rsid w:val="00BB16D1"/>
    <w:rsid w:val="00BB24FD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1A68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0D85"/>
    <w:rsid w:val="00C54B87"/>
    <w:rsid w:val="00C557F5"/>
    <w:rsid w:val="00C613ED"/>
    <w:rsid w:val="00C613F5"/>
    <w:rsid w:val="00C62D43"/>
    <w:rsid w:val="00C63C14"/>
    <w:rsid w:val="00C64430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80F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C49C0"/>
    <w:rsid w:val="00CD463D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07F49"/>
    <w:rsid w:val="00D10C95"/>
    <w:rsid w:val="00D10DCE"/>
    <w:rsid w:val="00D115AC"/>
    <w:rsid w:val="00D1290C"/>
    <w:rsid w:val="00D12C53"/>
    <w:rsid w:val="00D136A2"/>
    <w:rsid w:val="00D21B17"/>
    <w:rsid w:val="00D22AA3"/>
    <w:rsid w:val="00D24673"/>
    <w:rsid w:val="00D24AB9"/>
    <w:rsid w:val="00D2693D"/>
    <w:rsid w:val="00D27478"/>
    <w:rsid w:val="00D2796B"/>
    <w:rsid w:val="00D309A2"/>
    <w:rsid w:val="00D33B42"/>
    <w:rsid w:val="00D34AB0"/>
    <w:rsid w:val="00D42320"/>
    <w:rsid w:val="00D42832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6A37"/>
    <w:rsid w:val="00D7208B"/>
    <w:rsid w:val="00D74564"/>
    <w:rsid w:val="00D7621D"/>
    <w:rsid w:val="00D7794B"/>
    <w:rsid w:val="00D81A17"/>
    <w:rsid w:val="00D831E4"/>
    <w:rsid w:val="00D842D3"/>
    <w:rsid w:val="00D85149"/>
    <w:rsid w:val="00D86CC0"/>
    <w:rsid w:val="00D90274"/>
    <w:rsid w:val="00D91110"/>
    <w:rsid w:val="00D9386F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DF3372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1D95"/>
    <w:rsid w:val="00E24A9E"/>
    <w:rsid w:val="00E25229"/>
    <w:rsid w:val="00E2728B"/>
    <w:rsid w:val="00E30102"/>
    <w:rsid w:val="00E30955"/>
    <w:rsid w:val="00E3514E"/>
    <w:rsid w:val="00E36D48"/>
    <w:rsid w:val="00E37B76"/>
    <w:rsid w:val="00E41EDB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4B5D"/>
    <w:rsid w:val="00E85732"/>
    <w:rsid w:val="00E8582B"/>
    <w:rsid w:val="00E86853"/>
    <w:rsid w:val="00E902F6"/>
    <w:rsid w:val="00E91272"/>
    <w:rsid w:val="00E91FD7"/>
    <w:rsid w:val="00E92C73"/>
    <w:rsid w:val="00E92D98"/>
    <w:rsid w:val="00E9555F"/>
    <w:rsid w:val="00E95648"/>
    <w:rsid w:val="00E97AB1"/>
    <w:rsid w:val="00EA017A"/>
    <w:rsid w:val="00EA029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C5EBC"/>
    <w:rsid w:val="00EC603D"/>
    <w:rsid w:val="00ED0BBB"/>
    <w:rsid w:val="00ED1AE5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4829"/>
    <w:rsid w:val="00F05186"/>
    <w:rsid w:val="00F06849"/>
    <w:rsid w:val="00F10128"/>
    <w:rsid w:val="00F10E50"/>
    <w:rsid w:val="00F11C49"/>
    <w:rsid w:val="00F14202"/>
    <w:rsid w:val="00F16DCF"/>
    <w:rsid w:val="00F17345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66C12"/>
    <w:rsid w:val="00F73885"/>
    <w:rsid w:val="00F73FEC"/>
    <w:rsid w:val="00F74FCF"/>
    <w:rsid w:val="00F77BE0"/>
    <w:rsid w:val="00F81001"/>
    <w:rsid w:val="00F814EF"/>
    <w:rsid w:val="00F81606"/>
    <w:rsid w:val="00F84616"/>
    <w:rsid w:val="00F84A8B"/>
    <w:rsid w:val="00F85D25"/>
    <w:rsid w:val="00F86702"/>
    <w:rsid w:val="00F90028"/>
    <w:rsid w:val="00F91ABF"/>
    <w:rsid w:val="00F97E79"/>
    <w:rsid w:val="00FA0A25"/>
    <w:rsid w:val="00FA2BEE"/>
    <w:rsid w:val="00FA3EC8"/>
    <w:rsid w:val="00FA44AC"/>
    <w:rsid w:val="00FA507A"/>
    <w:rsid w:val="00FA701E"/>
    <w:rsid w:val="00FB221D"/>
    <w:rsid w:val="00FB222C"/>
    <w:rsid w:val="00FB442D"/>
    <w:rsid w:val="00FB534D"/>
    <w:rsid w:val="00FC225C"/>
    <w:rsid w:val="00FC2C08"/>
    <w:rsid w:val="00FC2F90"/>
    <w:rsid w:val="00FC4250"/>
    <w:rsid w:val="00FD19DE"/>
    <w:rsid w:val="00FD2A0F"/>
    <w:rsid w:val="00FD693B"/>
    <w:rsid w:val="00FD7768"/>
    <w:rsid w:val="00FE02C2"/>
    <w:rsid w:val="00FE128C"/>
    <w:rsid w:val="00FE63B6"/>
    <w:rsid w:val="00FE673F"/>
    <w:rsid w:val="00FF0010"/>
    <w:rsid w:val="00FF266E"/>
    <w:rsid w:val="00FF2CAC"/>
    <w:rsid w:val="00FF303C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F0E1B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5F0E1B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5F0E1B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5F0E1B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E1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qFormat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itemnivel2">
    <w:name w:val="item_nivel2"/>
    <w:basedOn w:val="Normal"/>
    <w:rsid w:val="00A42A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A42A88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42A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A4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semiHidden/>
    <w:rsid w:val="005F0E1B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5F0E1B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5F0E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F0E1B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ormal"/>
    <w:link w:val="Nvel1-SemNumPretoChar"/>
    <w:qFormat/>
    <w:rsid w:val="005F0E1B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5F0E1B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textojustificado">
    <w:name w:val="texto_justific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5F0E1B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5F0E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F0E1B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F0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F0E1B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F0E1B"/>
  </w:style>
  <w:style w:type="paragraph" w:styleId="Textodenotadefim">
    <w:name w:val="endnote text"/>
    <w:basedOn w:val="Normal"/>
    <w:link w:val="TextodenotadefimChar"/>
    <w:semiHidden/>
    <w:unhideWhenUsed/>
    <w:rsid w:val="005F0E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F0E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F0E1B"/>
  </w:style>
  <w:style w:type="character" w:customStyle="1" w:styleId="SubttuloChar">
    <w:name w:val="Subtítulo Char"/>
    <w:basedOn w:val="Fontepargpadro"/>
    <w:link w:val="Subttulo"/>
    <w:uiPriority w:val="11"/>
    <w:locked/>
    <w:rsid w:val="005F0E1B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E1B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5F0E1B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Corpodetexto2Char1">
    <w:name w:val="Corpo de texto 2 Char1"/>
    <w:basedOn w:val="Fontepargpadro"/>
    <w:semiHidden/>
    <w:rsid w:val="005F0E1B"/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5F0E1B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5F0E1B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5F0E1B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5F0E1B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5F0E1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5F0E1B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F0E1B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F0E1B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F0E1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5F0E1B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5F0E1B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5F0E1B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5F0E1B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5F0E1B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5F0E1B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F0E1B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F0E1B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F0E1B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F0E1B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F0E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F0E1B"/>
    <w:rPr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F0E1B"/>
    <w:rPr>
      <w:color w:val="954F72"/>
      <w:u w:val="single"/>
    </w:rPr>
  </w:style>
  <w:style w:type="paragraph" w:customStyle="1" w:styleId="msonormal0">
    <w:name w:val="msonormal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5F0E1B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5F0E1B"/>
  </w:style>
  <w:style w:type="character" w:customStyle="1" w:styleId="Corpodetexto3Char1">
    <w:name w:val="Corpo de texto 3 Char1"/>
    <w:basedOn w:val="Fontepargpadro"/>
    <w:semiHidden/>
    <w:rsid w:val="005F0E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BAD41-9F38-427C-8677-E3B131F2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8</Pages>
  <Words>1352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317</cp:revision>
  <cp:lastPrinted>2025-11-13T13:34:00Z</cp:lastPrinted>
  <dcterms:created xsi:type="dcterms:W3CDTF">2025-01-15T18:08:00Z</dcterms:created>
  <dcterms:modified xsi:type="dcterms:W3CDTF">2025-11-13T13:34:00Z</dcterms:modified>
</cp:coreProperties>
</file>